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Примерного учебного плана (ПУП)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>это учебные предметы федерального и национально-регионального компонентов, направленные на завершение общеобразовательной подготовки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базовых и профильных общеобразовательных учебных предметов определяет состав федерального компонента Примерного учебного плана.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входящие в инвариантную часть Примерного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образовательного учреждения</w:t>
      </w:r>
      <w:r>
        <w:rPr>
          <w:rFonts w:ascii="Times New Roman" w:hAnsi="Times New Roman"/>
          <w:sz w:val="28"/>
          <w:szCs w:val="28"/>
        </w:rPr>
        <w:t>. 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способствует удовлетворению познавательных интересов в различных областях деятельности человека.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учебного плана отдельного профиля обучения на базе Примерного учебного плана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Выбрать в вариативной части ПУП два учебных предмета на профильном уровне, которые будут определять направление специализации образования в данном профиле.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Добавить к ним набор обязательных предметов (инвариантная часть ПУП)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Подсчитать суммарное число часов на изучение учебных предметов, выбранных в пп.1 и 2. Если полученное число часов меньше времени (30 часов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ПУП).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образовательного учреждения.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учреждениях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общеобразовательных учреждений,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241818" w:rsidRDefault="00241818" w:rsidP="00A52F02">
      <w:pPr>
        <w:pStyle w:val="a3"/>
        <w:jc w:val="left"/>
        <w:rPr>
          <w:rFonts w:eastAsiaTheme="minorEastAsia" w:cstheme="minorBidi"/>
          <w:b w:val="0"/>
          <w:sz w:val="28"/>
          <w:szCs w:val="28"/>
          <w:lang w:eastAsia="ru-RU"/>
        </w:rPr>
      </w:pPr>
    </w:p>
    <w:p w:rsidR="00A52F02" w:rsidRPr="00063EE0" w:rsidRDefault="00A52F02" w:rsidP="00A52F02">
      <w:pPr>
        <w:pStyle w:val="a3"/>
        <w:jc w:val="left"/>
        <w:rPr>
          <w:szCs w:val="24"/>
        </w:rPr>
      </w:pPr>
    </w:p>
    <w:p w:rsidR="00A52F02" w:rsidRDefault="00A52F02" w:rsidP="00A52F02">
      <w:pPr>
        <w:pStyle w:val="a9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Утверждаю </w:t>
      </w:r>
    </w:p>
    <w:p w:rsidR="00A52F02" w:rsidRDefault="00A52F02" w:rsidP="00A52F02">
      <w:pPr>
        <w:pStyle w:val="a9"/>
        <w:jc w:val="right"/>
        <w:rPr>
          <w:sz w:val="18"/>
          <w:szCs w:val="18"/>
        </w:rPr>
      </w:pPr>
      <w:r>
        <w:rPr>
          <w:sz w:val="18"/>
          <w:szCs w:val="18"/>
        </w:rPr>
        <w:t>Директор школы          Малаев С.Р.</w:t>
      </w:r>
    </w:p>
    <w:p w:rsidR="00241818" w:rsidRDefault="00241818" w:rsidP="00A52F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063221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план (недельный) 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010E3D">
        <w:rPr>
          <w:sz w:val="28"/>
          <w:szCs w:val="28"/>
        </w:rPr>
        <w:t>6</w:t>
      </w:r>
      <w:r w:rsidR="00241818">
        <w:rPr>
          <w:sz w:val="28"/>
          <w:szCs w:val="28"/>
        </w:rPr>
        <w:t>/201</w:t>
      </w:r>
      <w:r w:rsidR="00010E3D">
        <w:rPr>
          <w:sz w:val="28"/>
          <w:szCs w:val="28"/>
        </w:rPr>
        <w:t>7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B254C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B254C5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 w:rsidR="00A52F02">
              <w:rPr>
                <w:b w:val="0"/>
                <w:sz w:val="28"/>
                <w:szCs w:val="28"/>
                <w:lang w:eastAsia="ru-RU"/>
              </w:rPr>
              <w:t>+1</w:t>
            </w:r>
            <w:bookmarkStart w:id="0" w:name="_GoBack"/>
            <w:bookmarkEnd w:id="0"/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241818" w:rsidRPr="00AA2287" w:rsidTr="00B254C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Учебные предметы, предлагаемые образовательным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A2" w:rsidRDefault="00590CA2" w:rsidP="00D96863">
      <w:pPr>
        <w:spacing w:after="0" w:line="240" w:lineRule="auto"/>
      </w:pPr>
      <w:r>
        <w:separator/>
      </w:r>
    </w:p>
  </w:endnote>
  <w:endnote w:type="continuationSeparator" w:id="0">
    <w:p w:rsidR="00590CA2" w:rsidRDefault="00590CA2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18769"/>
      <w:docPartObj>
        <w:docPartGallery w:val="Page Numbers (Bottom of Page)"/>
        <w:docPartUnique/>
      </w:docPartObj>
    </w:sdtPr>
    <w:sdtEndPr/>
    <w:sdtContent>
      <w:p w:rsidR="00D96863" w:rsidRDefault="00590CA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6863" w:rsidRDefault="00D968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A2" w:rsidRDefault="00590CA2" w:rsidP="00D96863">
      <w:pPr>
        <w:spacing w:after="0" w:line="240" w:lineRule="auto"/>
      </w:pPr>
      <w:r>
        <w:separator/>
      </w:r>
    </w:p>
  </w:footnote>
  <w:footnote w:type="continuationSeparator" w:id="0">
    <w:p w:rsidR="00590CA2" w:rsidRDefault="00590CA2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10E3D"/>
    <w:rsid w:val="000301A4"/>
    <w:rsid w:val="00063221"/>
    <w:rsid w:val="00187CB5"/>
    <w:rsid w:val="001F20AA"/>
    <w:rsid w:val="00222472"/>
    <w:rsid w:val="00241818"/>
    <w:rsid w:val="00261F3C"/>
    <w:rsid w:val="002869C3"/>
    <w:rsid w:val="00590CA2"/>
    <w:rsid w:val="006475F3"/>
    <w:rsid w:val="00725477"/>
    <w:rsid w:val="0087281F"/>
    <w:rsid w:val="00963906"/>
    <w:rsid w:val="009D4E61"/>
    <w:rsid w:val="00A52F02"/>
    <w:rsid w:val="00AB4904"/>
    <w:rsid w:val="00BD5417"/>
    <w:rsid w:val="00D96863"/>
    <w:rsid w:val="00F9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26A3"/>
  <w15:docId w15:val="{A651B12B-2200-437E-9F08-DA3E19A7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Normal (Web)"/>
    <w:basedOn w:val="a"/>
    <w:uiPriority w:val="99"/>
    <w:semiHidden/>
    <w:unhideWhenUsed/>
    <w:rsid w:val="00A5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52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2017-01-28T13:50:00Z</cp:lastPrinted>
  <dcterms:created xsi:type="dcterms:W3CDTF">2015-04-10T11:39:00Z</dcterms:created>
  <dcterms:modified xsi:type="dcterms:W3CDTF">2017-01-28T13:53:00Z</dcterms:modified>
</cp:coreProperties>
</file>